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0A68F9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0A68F9" w:rsidRDefault="000A68F9"/>
    <w:p w:rsidR="008926BA" w:rsidRDefault="008926BA" w:rsidP="008926BA">
      <w:pPr>
        <w:jc w:val="center"/>
        <w:rPr>
          <w:rFonts w:ascii="Times New Roman" w:hAnsi="Times New Roman"/>
          <w:b/>
          <w:sz w:val="28"/>
          <w:szCs w:val="28"/>
        </w:rPr>
      </w:pPr>
      <w:r w:rsidRPr="00BC15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155E">
        <w:rPr>
          <w:rFonts w:ascii="Times New Roman" w:hAnsi="Times New Roman" w:cs="Times New Roman"/>
          <w:sz w:val="28"/>
          <w:szCs w:val="28"/>
        </w:rPr>
        <w:t xml:space="preserve"> декабрь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№  34</w:t>
      </w:r>
      <w:r w:rsidRPr="00BC155E">
        <w:rPr>
          <w:rFonts w:ascii="Times New Roman" w:hAnsi="Times New Roman" w:cs="Times New Roman"/>
          <w:sz w:val="28"/>
          <w:szCs w:val="28"/>
        </w:rPr>
        <w:t xml:space="preserve">                         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155E">
        <w:rPr>
          <w:rFonts w:ascii="Times New Roman" w:hAnsi="Times New Roman" w:cs="Times New Roman"/>
          <w:sz w:val="28"/>
          <w:szCs w:val="28"/>
        </w:rPr>
        <w:t xml:space="preserve"> декабря  2016 года</w:t>
      </w:r>
    </w:p>
    <w:p w:rsidR="008926BA" w:rsidRPr="00382824" w:rsidRDefault="008926BA" w:rsidP="008926BA">
      <w:pPr>
        <w:shd w:val="clear" w:color="auto" w:fill="FFFFFF"/>
        <w:spacing w:before="562" w:line="322" w:lineRule="exact"/>
        <w:ind w:left="10" w:firstLine="71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38282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82824">
        <w:rPr>
          <w:rFonts w:ascii="Times New Roman" w:hAnsi="Times New Roman" w:cs="Times New Roman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3828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828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38282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 а также состава закрепляемых за ними кодов классификации доходов бюджета </w:t>
      </w:r>
      <w:r w:rsidRPr="00382824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района  </w:t>
      </w:r>
      <w:proofErr w:type="spellStart"/>
      <w:r w:rsidRPr="00382824">
        <w:rPr>
          <w:rFonts w:ascii="Times New Roman" w:hAnsi="Times New Roman" w:cs="Times New Roman"/>
          <w:spacing w:val="-2"/>
          <w:sz w:val="28"/>
          <w:szCs w:val="28"/>
        </w:rPr>
        <w:t>Чекмагушевский</w:t>
      </w:r>
      <w:proofErr w:type="spellEnd"/>
      <w:r w:rsidRPr="00382824">
        <w:rPr>
          <w:rFonts w:ascii="Times New Roman" w:hAnsi="Times New Roman" w:cs="Times New Roman"/>
          <w:spacing w:val="-2"/>
          <w:sz w:val="28"/>
          <w:szCs w:val="28"/>
        </w:rPr>
        <w:t xml:space="preserve">  район  Республики Башкортостан  </w:t>
      </w:r>
    </w:p>
    <w:p w:rsidR="008926BA" w:rsidRPr="00382824" w:rsidRDefault="008926BA" w:rsidP="008926BA">
      <w:pPr>
        <w:shd w:val="clear" w:color="auto" w:fill="FFFFFF"/>
        <w:spacing w:line="322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8926BA" w:rsidRPr="00382824" w:rsidRDefault="008926BA" w:rsidP="008926BA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282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 ПОСТАНОВЛЯЮ:</w:t>
      </w:r>
    </w:p>
    <w:p w:rsidR="008926BA" w:rsidRPr="00382824" w:rsidRDefault="008926BA" w:rsidP="008926BA">
      <w:pPr>
        <w:shd w:val="clear" w:color="auto" w:fill="FFFFFF"/>
        <w:spacing w:before="120" w:line="322" w:lineRule="exact"/>
        <w:ind w:left="11" w:firstLine="709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382824">
        <w:rPr>
          <w:rFonts w:ascii="Times New Roman" w:hAnsi="Times New Roman" w:cs="Times New Roman"/>
          <w:spacing w:val="-1"/>
          <w:sz w:val="28"/>
          <w:szCs w:val="28"/>
        </w:rPr>
        <w:t xml:space="preserve">1. Утвердить прилагаемый Перечень главных администраторов 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382824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</w:t>
      </w:r>
      <w:r w:rsidRPr="00382824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района </w:t>
      </w:r>
      <w:proofErr w:type="spellStart"/>
      <w:r w:rsidRPr="00382824">
        <w:rPr>
          <w:rFonts w:ascii="Times New Roman" w:hAnsi="Times New Roman" w:cs="Times New Roman"/>
          <w:spacing w:val="4"/>
          <w:sz w:val="28"/>
          <w:szCs w:val="28"/>
        </w:rPr>
        <w:t>Чекмагушевский</w:t>
      </w:r>
      <w:proofErr w:type="spellEnd"/>
      <w:r w:rsidRPr="00382824">
        <w:rPr>
          <w:rFonts w:ascii="Times New Roman" w:hAnsi="Times New Roman" w:cs="Times New Roman"/>
          <w:spacing w:val="4"/>
          <w:sz w:val="28"/>
          <w:szCs w:val="28"/>
        </w:rPr>
        <w:t xml:space="preserve"> район Республики Башкортостан, </w:t>
      </w:r>
      <w:r w:rsidRPr="00382824">
        <w:rPr>
          <w:rFonts w:ascii="Times New Roman" w:hAnsi="Times New Roman" w:cs="Times New Roman"/>
          <w:sz w:val="28"/>
          <w:szCs w:val="28"/>
        </w:rPr>
        <w:t xml:space="preserve">а также состава закрепляемых за ними кодов классификации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38282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82824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района  </w:t>
      </w:r>
      <w:proofErr w:type="spellStart"/>
      <w:r w:rsidRPr="00382824">
        <w:rPr>
          <w:rFonts w:ascii="Times New Roman" w:hAnsi="Times New Roman" w:cs="Times New Roman"/>
          <w:spacing w:val="4"/>
          <w:sz w:val="28"/>
          <w:szCs w:val="28"/>
        </w:rPr>
        <w:t>Чекмагушевский</w:t>
      </w:r>
      <w:proofErr w:type="spellEnd"/>
      <w:r w:rsidRPr="00382824">
        <w:rPr>
          <w:rFonts w:ascii="Times New Roman" w:hAnsi="Times New Roman" w:cs="Times New Roman"/>
          <w:spacing w:val="-2"/>
          <w:sz w:val="28"/>
          <w:szCs w:val="28"/>
        </w:rPr>
        <w:t xml:space="preserve">  район  Республики Башкортостан.</w:t>
      </w:r>
      <w:r w:rsidRPr="0038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6BA" w:rsidRPr="00382824" w:rsidRDefault="008926BA" w:rsidP="008926BA">
      <w:pPr>
        <w:shd w:val="clear" w:color="auto" w:fill="FFFFFF"/>
        <w:spacing w:line="322" w:lineRule="exact"/>
        <w:ind w:left="14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2824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proofErr w:type="gramStart"/>
      <w:r w:rsidRPr="00382824">
        <w:rPr>
          <w:rFonts w:ascii="Times New Roman" w:hAnsi="Times New Roman" w:cs="Times New Roman"/>
          <w:spacing w:val="-1"/>
          <w:sz w:val="28"/>
          <w:szCs w:val="28"/>
        </w:rPr>
        <w:t xml:space="preserve">В случаях изменения состава и (или) функций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382824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382824">
        <w:rPr>
          <w:rFonts w:ascii="Times New Roman" w:hAnsi="Times New Roman" w:cs="Times New Roman"/>
          <w:spacing w:val="4"/>
          <w:sz w:val="28"/>
          <w:szCs w:val="28"/>
        </w:rPr>
        <w:t>Чекмагушевский</w:t>
      </w:r>
      <w:proofErr w:type="spellEnd"/>
      <w:r w:rsidRPr="00382824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382824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382824">
        <w:rPr>
          <w:rFonts w:ascii="Times New Roman" w:hAnsi="Times New Roman" w:cs="Times New Roman"/>
          <w:spacing w:val="4"/>
          <w:sz w:val="28"/>
          <w:szCs w:val="28"/>
        </w:rPr>
        <w:t>Чекмагушевский</w:t>
      </w:r>
      <w:proofErr w:type="spellEnd"/>
      <w:r w:rsidRPr="00382824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</w:t>
      </w:r>
      <w:proofErr w:type="gramEnd"/>
    </w:p>
    <w:p w:rsidR="008926BA" w:rsidRPr="00382824" w:rsidRDefault="008926BA" w:rsidP="008926BA">
      <w:pPr>
        <w:shd w:val="clear" w:color="auto" w:fill="FFFFFF"/>
        <w:spacing w:line="322" w:lineRule="exact"/>
        <w:ind w:left="14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2824"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proofErr w:type="gramStart"/>
      <w:r w:rsidRPr="00382824">
        <w:rPr>
          <w:rFonts w:ascii="Times New Roman" w:hAnsi="Times New Roman" w:cs="Times New Roman"/>
          <w:spacing w:val="-1"/>
          <w:sz w:val="28"/>
          <w:szCs w:val="28"/>
        </w:rPr>
        <w:t>Администрации сельского поселения обеспечить доведение изменений в Перечень главных администраторов доходов бюджета сельского поселения</w:t>
      </w:r>
      <w:r w:rsidRPr="00382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382824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382824">
        <w:rPr>
          <w:rFonts w:ascii="Times New Roman" w:hAnsi="Times New Roman" w:cs="Times New Roman"/>
          <w:spacing w:val="4"/>
          <w:sz w:val="28"/>
          <w:szCs w:val="28"/>
        </w:rPr>
        <w:t>Чекмагушевский</w:t>
      </w:r>
      <w:proofErr w:type="spellEnd"/>
      <w:r w:rsidRPr="00382824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сельского </w:t>
      </w:r>
      <w:r w:rsidRPr="0038282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 w:rsidRPr="00382824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382824">
        <w:rPr>
          <w:rFonts w:ascii="Times New Roman" w:hAnsi="Times New Roman" w:cs="Times New Roman"/>
          <w:spacing w:val="4"/>
          <w:sz w:val="28"/>
          <w:szCs w:val="28"/>
        </w:rPr>
        <w:t>Чекмагушевский</w:t>
      </w:r>
      <w:proofErr w:type="spellEnd"/>
      <w:r w:rsidRPr="00382824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Башкортостан, до отделения Управления Федерального казначейства по Республике Башкортостан в течение пяти календарных дней с даты их принятия. </w:t>
      </w:r>
      <w:proofErr w:type="gramEnd"/>
    </w:p>
    <w:p w:rsidR="008926BA" w:rsidRDefault="008926BA" w:rsidP="008926BA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382824">
        <w:rPr>
          <w:rFonts w:ascii="Times New Roman" w:hAnsi="Times New Roman" w:cs="Times New Roman"/>
          <w:spacing w:val="-24"/>
          <w:sz w:val="28"/>
          <w:szCs w:val="28"/>
        </w:rPr>
        <w:t xml:space="preserve">4. </w:t>
      </w:r>
      <w:r w:rsidRPr="00382824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вступает в силу с 1 января 2017 года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926BA" w:rsidRPr="00382824" w:rsidRDefault="008926BA" w:rsidP="008926BA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E37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37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7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Pr="004E37C6" w:rsidRDefault="008926BA" w:rsidP="00892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37C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Р.Р.Тимерханов</w:t>
      </w:r>
      <w:proofErr w:type="spellEnd"/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Default="008926BA" w:rsidP="008926BA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Pr="00382824" w:rsidRDefault="008926BA" w:rsidP="008926BA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926BA" w:rsidRPr="00382824" w:rsidRDefault="008926BA" w:rsidP="008926B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8282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382824">
        <w:rPr>
          <w:rFonts w:ascii="Times New Roman" w:hAnsi="Times New Roman" w:cs="Times New Roman"/>
        </w:rPr>
        <w:t>Утвержден</w:t>
      </w:r>
    </w:p>
    <w:p w:rsidR="008926BA" w:rsidRPr="00382824" w:rsidRDefault="008926BA" w:rsidP="008926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824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82824">
        <w:rPr>
          <w:rFonts w:ascii="Times New Roman" w:hAnsi="Times New Roman" w:cs="Times New Roman"/>
        </w:rPr>
        <w:t xml:space="preserve">   Постановлением Администрации</w:t>
      </w:r>
    </w:p>
    <w:p w:rsidR="008926BA" w:rsidRPr="00382824" w:rsidRDefault="008926BA" w:rsidP="008926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824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82824">
        <w:rPr>
          <w:rFonts w:ascii="Times New Roman" w:hAnsi="Times New Roman" w:cs="Times New Roman"/>
        </w:rPr>
        <w:t xml:space="preserve"> сельского поселения</w:t>
      </w:r>
    </w:p>
    <w:p w:rsidR="008926BA" w:rsidRPr="00382824" w:rsidRDefault="008926BA" w:rsidP="008926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824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Имянликулевский</w:t>
      </w:r>
      <w:proofErr w:type="spellEnd"/>
      <w:r w:rsidRPr="00382824">
        <w:rPr>
          <w:rFonts w:ascii="Times New Roman" w:hAnsi="Times New Roman" w:cs="Times New Roman"/>
        </w:rPr>
        <w:t xml:space="preserve">  сельсовет</w:t>
      </w:r>
    </w:p>
    <w:p w:rsidR="008926BA" w:rsidRPr="00382824" w:rsidRDefault="008926BA" w:rsidP="008926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824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82824">
        <w:rPr>
          <w:rFonts w:ascii="Times New Roman" w:hAnsi="Times New Roman" w:cs="Times New Roman"/>
        </w:rPr>
        <w:t xml:space="preserve">  муниципального  района</w:t>
      </w:r>
    </w:p>
    <w:p w:rsidR="008926BA" w:rsidRPr="00382824" w:rsidRDefault="008926BA" w:rsidP="008926B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82824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82824">
        <w:rPr>
          <w:rFonts w:ascii="Times New Roman" w:hAnsi="Times New Roman" w:cs="Times New Roman"/>
        </w:rPr>
        <w:t xml:space="preserve"> </w:t>
      </w:r>
      <w:proofErr w:type="spellStart"/>
      <w:r w:rsidRPr="00382824">
        <w:rPr>
          <w:rFonts w:ascii="Times New Roman" w:hAnsi="Times New Roman" w:cs="Times New Roman"/>
        </w:rPr>
        <w:t>Чекмагушевский</w:t>
      </w:r>
      <w:proofErr w:type="spellEnd"/>
      <w:r w:rsidRPr="00382824">
        <w:rPr>
          <w:rFonts w:ascii="Times New Roman" w:hAnsi="Times New Roman" w:cs="Times New Roman"/>
        </w:rPr>
        <w:t xml:space="preserve"> район     </w:t>
      </w:r>
    </w:p>
    <w:p w:rsidR="008926BA" w:rsidRPr="00382824" w:rsidRDefault="008926BA" w:rsidP="008926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824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382824">
        <w:rPr>
          <w:rFonts w:ascii="Times New Roman" w:hAnsi="Times New Roman" w:cs="Times New Roman"/>
        </w:rPr>
        <w:t>Республики Башкортостан</w:t>
      </w:r>
    </w:p>
    <w:p w:rsidR="008926BA" w:rsidRPr="00382824" w:rsidRDefault="008926BA" w:rsidP="008926B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38282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382824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 xml:space="preserve">27 </w:t>
      </w:r>
      <w:r w:rsidRPr="00382824">
        <w:rPr>
          <w:rFonts w:ascii="Times New Roman" w:hAnsi="Times New Roman" w:cs="Times New Roman"/>
        </w:rPr>
        <w:t xml:space="preserve">декабря    </w:t>
      </w:r>
      <w:smartTag w:uri="urn:schemas-microsoft-com:office:smarttags" w:element="metricconverter">
        <w:smartTagPr>
          <w:attr w:name="ProductID" w:val="2016 г"/>
        </w:smartTagPr>
        <w:r w:rsidRPr="00382824">
          <w:rPr>
            <w:rFonts w:ascii="Times New Roman" w:hAnsi="Times New Roman" w:cs="Times New Roman"/>
          </w:rPr>
          <w:t>2016 г</w:t>
        </w:r>
      </w:smartTag>
      <w:r w:rsidRPr="00382824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34</w:t>
      </w:r>
      <w:r w:rsidRPr="00382824">
        <w:rPr>
          <w:rFonts w:ascii="Times New Roman" w:hAnsi="Times New Roman" w:cs="Times New Roman"/>
        </w:rPr>
        <w:t xml:space="preserve">  </w:t>
      </w:r>
    </w:p>
    <w:p w:rsidR="008926BA" w:rsidRPr="00382824" w:rsidRDefault="008926BA" w:rsidP="008926BA">
      <w:pPr>
        <w:tabs>
          <w:tab w:val="left" w:pos="9638"/>
        </w:tabs>
        <w:ind w:left="5400" w:right="-82"/>
        <w:rPr>
          <w:rFonts w:ascii="Times New Roman" w:hAnsi="Times New Roman" w:cs="Times New Roman"/>
          <w:sz w:val="28"/>
          <w:szCs w:val="28"/>
        </w:rPr>
      </w:pPr>
    </w:p>
    <w:p w:rsidR="008926BA" w:rsidRPr="00382824" w:rsidRDefault="008926BA" w:rsidP="00892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82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</w:t>
      </w:r>
    </w:p>
    <w:p w:rsidR="008926BA" w:rsidRPr="00382824" w:rsidRDefault="008926BA" w:rsidP="008926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8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82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828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3828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– органов местного самоуправления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824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3828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3828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926BA" w:rsidRPr="00382824" w:rsidRDefault="008926BA" w:rsidP="008926B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060"/>
        <w:gridCol w:w="5606"/>
      </w:tblGrid>
      <w:tr w:rsidR="008926BA" w:rsidRPr="00382824" w:rsidTr="001E6FA9">
        <w:trPr>
          <w:cantSplit/>
          <w:trHeight w:val="886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26BA" w:rsidRPr="00382824" w:rsidRDefault="008926BA" w:rsidP="001E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24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6BA" w:rsidRPr="00382824" w:rsidRDefault="008926BA" w:rsidP="001E6FA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382824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8926BA" w:rsidRPr="00382824" w:rsidTr="001E6FA9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824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26BA" w:rsidRPr="00382824" w:rsidRDefault="008926BA" w:rsidP="001E6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24">
              <w:rPr>
                <w:rFonts w:ascii="Times New Roman" w:hAnsi="Times New Roman" w:cs="Times New Roman"/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6BA" w:rsidRPr="00382824" w:rsidTr="001E6FA9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8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926BA" w:rsidRPr="00382824" w:rsidTr="001E6FA9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824">
              <w:rPr>
                <w:rFonts w:ascii="Times New Roman" w:hAnsi="Times New Roman" w:cs="Times New Roman"/>
                <w:lang w:val="en-US"/>
              </w:rPr>
              <w:t>7</w:t>
            </w:r>
            <w:r w:rsidRPr="0038282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382824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382824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382824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824">
              <w:rPr>
                <w:rFonts w:ascii="Times New Roman" w:hAnsi="Times New Roman" w:cs="Times New Roman"/>
                <w:lang w:val="en-US"/>
              </w:rPr>
              <w:t>7</w:t>
            </w:r>
            <w:r w:rsidRPr="0038282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108" w:right="-108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 1 08 04020 01 1000 110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108" w:right="-121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1 08 04020 01 </w:t>
            </w:r>
            <w:r w:rsidRPr="00382824">
              <w:rPr>
                <w:rFonts w:ascii="Times New Roman" w:hAnsi="Times New Roman" w:cs="Times New Roman"/>
                <w:lang w:val="en-US"/>
              </w:rPr>
              <w:t>4</w:t>
            </w:r>
            <w:r w:rsidRPr="00382824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382824">
              <w:rPr>
                <w:rFonts w:ascii="Times New Roman" w:hAnsi="Times New Roman" w:cs="Times New Roman"/>
              </w:rPr>
              <w:t xml:space="preserve"> 1 13 01995 10 000</w:t>
            </w:r>
            <w:r w:rsidRPr="003828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382824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382824">
              <w:rPr>
                <w:rFonts w:ascii="Times New Roman" w:hAnsi="Times New Roman" w:cs="Times New Roman"/>
              </w:rPr>
              <w:t xml:space="preserve"> 1 13 02065 10 0000 130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382824">
              <w:rPr>
                <w:rFonts w:ascii="Times New Roman" w:hAnsi="Times New Roman" w:cs="Times New Roman"/>
              </w:rPr>
              <w:t xml:space="preserve"> 1 13 02995 10 0000 130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382824">
              <w:rPr>
                <w:rFonts w:ascii="Times New Roman" w:hAnsi="Times New Roman" w:cs="Times New Roman"/>
              </w:rPr>
              <w:t>Прочие доходы от компенсации затрат  бюджетов сельских  поселений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1 16 23051 10 0000 140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8282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382824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1 16 23052 10 0000 140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8282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382824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 поселений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824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1 16 32000 10 0000 140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1 16 90050 10 0000 140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  <w:proofErr w:type="gramStart"/>
            <w:r w:rsidRPr="00382824">
              <w:rPr>
                <w:rFonts w:ascii="Times New Roman" w:hAnsi="Times New Roman" w:cs="Times New Roman"/>
              </w:rPr>
              <w:t>.</w:t>
            </w:r>
            <w:proofErr w:type="gramEnd"/>
            <w:r w:rsidRPr="003828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2824">
              <w:rPr>
                <w:rFonts w:ascii="Times New Roman" w:hAnsi="Times New Roman" w:cs="Times New Roman"/>
              </w:rPr>
              <w:t>з</w:t>
            </w:r>
            <w:proofErr w:type="gramEnd"/>
            <w:r w:rsidRPr="00382824">
              <w:rPr>
                <w:rFonts w:ascii="Times New Roman" w:hAnsi="Times New Roman" w:cs="Times New Roman"/>
              </w:rPr>
              <w:t>ачисляемые в бюджеты сельских поселений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824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Невыясненные поступления, зачисляемые в бюджеты  сельских поселений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382824">
              <w:rPr>
                <w:rFonts w:ascii="Times New Roman" w:hAnsi="Times New Roman" w:cs="Times New Roman"/>
              </w:rPr>
              <w:t xml:space="preserve"> </w:t>
            </w:r>
            <w:r w:rsidRPr="00382824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382824">
              <w:rPr>
                <w:rFonts w:ascii="Times New Roman" w:hAnsi="Times New Roman" w:cs="Times New Roman"/>
                <w:snapToGrid w:val="0"/>
              </w:rPr>
              <w:t>Прочие неналоговые доходы бюджетов сельских  поселений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382824">
              <w:rPr>
                <w:rFonts w:ascii="Times New Roman" w:hAnsi="Times New Roman" w:cs="Times New Roman"/>
              </w:rPr>
              <w:t xml:space="preserve"> 1 17 14030 10 0000 180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382824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824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  <w:bCs/>
              </w:rPr>
              <w:t>1 18 05200 10 0000 151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2824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  <w:bCs/>
              </w:rPr>
              <w:t>1 18 05000 10 0000 180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 по распределенным доходам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</w:t>
            </w:r>
            <w:r w:rsidRPr="003828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</w:t>
            </w:r>
            <w:r w:rsidRPr="003828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</w:rPr>
              <w:t>2 02 15002 10 0000 151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2 02 20077 10 0007 151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38282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82824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</w:rPr>
              <w:t xml:space="preserve">  </w:t>
            </w:r>
            <w:r w:rsidRPr="0038282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  <w:bCs/>
              </w:rPr>
              <w:t>2 02 29999 10 7101 151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</w:rPr>
              <w:t xml:space="preserve">Прочие субсидии бюджетам сельских поселений (субсидии на </w:t>
            </w:r>
            <w:proofErr w:type="spellStart"/>
            <w:r w:rsidRPr="00382824">
              <w:rPr>
                <w:rFonts w:ascii="Times New Roman" w:hAnsi="Times New Roman" w:cs="Times New Roman"/>
                <w:bCs/>
              </w:rPr>
              <w:t>софинансирование</w:t>
            </w:r>
            <w:proofErr w:type="spellEnd"/>
            <w:r w:rsidRPr="00382824">
              <w:rPr>
                <w:rFonts w:ascii="Times New Roman" w:hAnsi="Times New Roman" w:cs="Times New Roman"/>
                <w:bCs/>
              </w:rPr>
              <w:t xml:space="preserve"> расходных обязательств)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2 02 29999 10 7104 151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Субсидия бюджетам сельских поселений на финансовое обеспечение отдельных полномочий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2 02 29999 10 7105 151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Субсидия бюджетам сельских поселений на финансовое обеспечение отдельных полномочий (Субсидии на </w:t>
            </w:r>
            <w:proofErr w:type="spellStart"/>
            <w:r w:rsidRPr="0038282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82824">
              <w:rPr>
                <w:rFonts w:ascii="Times New Roman" w:hAnsi="Times New Roman" w:cs="Times New Roman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2 02 29999 10 7111 151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Субсидия бюджетам сельских поселений на финансовое обеспечение отдельных полномочий (Субсидии на осуществление мероприятий по энергосбережению и повышению энергетической эффективности)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2 02 29999 10 7112 151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Субсидия бюджетам сельских поселений на финансовое обеспечение отдельных полномочий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2 02 29999 10 7113 151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Субсидия бюджетам сельских поселений на финансовое обеспечение отдельных полномочий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</w:t>
            </w:r>
            <w:r w:rsidRPr="003828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</w:rPr>
              <w:t>2 02 29999 10 7114 151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Субсидии на 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2 02 29999 10 7115 151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Субсидия бюджетам сельских поселений на финансовое обеспечение отдельных полномочий (Субсидии на </w:t>
            </w:r>
            <w:proofErr w:type="spellStart"/>
            <w:r w:rsidRPr="0038282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82824">
              <w:rPr>
                <w:rFonts w:ascii="Times New Roman" w:hAnsi="Times New Roman" w:cs="Times New Roman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firstLine="49"/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  <w:bCs/>
              </w:rPr>
              <w:t>2 02 29999 10 7135 151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</w:rPr>
              <w:t xml:space="preserve">Прочие субсидии бюджетам сельских поселений (субсидии на </w:t>
            </w:r>
            <w:proofErr w:type="spellStart"/>
            <w:r w:rsidRPr="00382824">
              <w:rPr>
                <w:rFonts w:ascii="Times New Roman" w:hAnsi="Times New Roman" w:cs="Times New Roman"/>
                <w:bCs/>
              </w:rPr>
              <w:t>софинансирование</w:t>
            </w:r>
            <w:proofErr w:type="spellEnd"/>
            <w:r w:rsidRPr="00382824">
              <w:rPr>
                <w:rFonts w:ascii="Times New Roman" w:hAnsi="Times New Roman" w:cs="Times New Roman"/>
                <w:bCs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2 02 35118 10 0000 151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2 02 40014 10 7301 151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2 02 49999 10 7301 151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 безвозмездные поступления)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2 02 49999 10 7306 151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сельских поселений за счет средств Резервного фонда Правительства РБ)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</w:t>
            </w:r>
            <w:r w:rsidRPr="003828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</w:rPr>
              <w:t>2 02 49999 10 7501 151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для компенсаций дополнительных расходов, возникших в результате решений, принятых органами власти другого уровня (межбюджетные трансферты для компенсаций дополнительных расходов, возникших в результате решений, принятых органами власти другого уровня)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26" w:firstLine="34"/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</w:rPr>
              <w:t>2 02 49999 10 7502 151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2 02 49999 10 7503 151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  <w:bCs/>
              </w:rPr>
              <w:t xml:space="preserve">Прочие межбюджетные трансферты, передаваемые бюджетам сельских поселений </w:t>
            </w:r>
            <w:r w:rsidRPr="00382824">
              <w:rPr>
                <w:rFonts w:ascii="Times New Roman" w:hAnsi="Times New Roman" w:cs="Times New Roman"/>
              </w:rPr>
              <w:t>(межбюджетные трансферты на осуществление дорожной деятельности в границах сельских поселений)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2824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2 02 49999 10 7505 151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(Межбюджетные трансферты, передаваемые бюджетам сельских поселений на премирование победителей республиканского конкурса «Лучший многоквартирный дом»)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2 02 90054 10 7301 151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108" w:firstLine="8"/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  <w:bCs/>
              </w:rPr>
              <w:t>2 07 05030 10 6100 180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108" w:firstLine="8"/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  <w:bCs/>
              </w:rPr>
              <w:t>2 07 05030 10 6200 180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108" w:firstLine="8"/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  <w:bCs/>
              </w:rPr>
              <w:t>2 07 05030 10 6300 180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  <w:bCs/>
              </w:rPr>
              <w:t>2 08 05000 10 0000 180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382824">
              <w:rPr>
                <w:rFonts w:ascii="Times New Roman" w:hAnsi="Times New Roman" w:cs="Times New Roman"/>
                <w:bCs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32" w:right="-90" w:firstLine="34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</w:rPr>
              <w:t>2 18 60010 10 0000 151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Доход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</w:rPr>
              <w:t>2 18 60020 10 0000 151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32" w:right="-90" w:firstLine="34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</w:rPr>
              <w:t>2 18 05010 10 0000 180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82824">
              <w:rPr>
                <w:rFonts w:ascii="Times New Roman" w:hAnsi="Times New Roman" w:cs="Times New Roman"/>
                <w:lang w:val="en-US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32" w:right="-90" w:firstLine="34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</w:rPr>
              <w:t>2 18 05020 10 0000 180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32" w:right="-90" w:firstLine="34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824">
              <w:rPr>
                <w:rFonts w:ascii="Times New Roman" w:hAnsi="Times New Roman" w:cs="Times New Roman"/>
              </w:rPr>
              <w:t>2 18 05030 10 0000 180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Доходы бюджетов сельских поселений от возврата иными учреждениями остатков субсидий прошлых лет</w:t>
            </w:r>
          </w:p>
        </w:tc>
      </w:tr>
      <w:tr w:rsidR="008926BA" w:rsidRPr="00382824" w:rsidTr="001E6F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left="-93"/>
              <w:jc w:val="center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 xml:space="preserve"> 2 19 60010 10 0000 151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6BA" w:rsidRPr="00382824" w:rsidRDefault="008926BA" w:rsidP="001E6FA9">
            <w:pPr>
              <w:rPr>
                <w:rFonts w:ascii="Times New Roman" w:hAnsi="Times New Roman" w:cs="Times New Roman"/>
              </w:rPr>
            </w:pPr>
            <w:r w:rsidRPr="00382824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926BA" w:rsidRDefault="008926BA" w:rsidP="008926BA">
      <w:pPr>
        <w:pStyle w:val="1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8926BA" w:rsidRDefault="008926BA" w:rsidP="008926BA">
      <w:pPr>
        <w:pStyle w:val="1"/>
        <w:rPr>
          <w:rFonts w:ascii="Courier New" w:hAnsi="Courier New" w:cs="Courier New"/>
          <w:b w:val="0"/>
          <w:bCs w:val="0"/>
          <w:kern w:val="0"/>
          <w:sz w:val="24"/>
          <w:szCs w:val="24"/>
        </w:rPr>
      </w:pPr>
    </w:p>
    <w:p w:rsidR="008926BA" w:rsidRDefault="008926BA" w:rsidP="008926BA"/>
    <w:p w:rsidR="008926BA" w:rsidRDefault="008926BA" w:rsidP="008926BA"/>
    <w:p w:rsidR="008926BA" w:rsidRDefault="008926BA" w:rsidP="008926BA"/>
    <w:p w:rsidR="008926BA" w:rsidRDefault="008926BA" w:rsidP="008926BA"/>
    <w:p w:rsidR="008926BA" w:rsidRDefault="008926BA" w:rsidP="008926BA"/>
    <w:p w:rsidR="008926BA" w:rsidRDefault="008926BA" w:rsidP="008926BA"/>
    <w:p w:rsidR="008926BA" w:rsidRDefault="008926BA" w:rsidP="008926BA"/>
    <w:p w:rsidR="008926BA" w:rsidRDefault="008926BA" w:rsidP="008926BA"/>
    <w:p w:rsidR="008926BA" w:rsidRDefault="008926BA" w:rsidP="008926BA"/>
    <w:p w:rsidR="008926BA" w:rsidRDefault="008926BA" w:rsidP="008926BA"/>
    <w:p w:rsidR="008926BA" w:rsidRDefault="008926BA" w:rsidP="008926BA"/>
    <w:p w:rsidR="008926BA" w:rsidRDefault="008926BA" w:rsidP="008926BA"/>
    <w:p w:rsidR="008926BA" w:rsidRDefault="008926BA" w:rsidP="008926BA"/>
    <w:p w:rsidR="008926BA" w:rsidRDefault="008926BA" w:rsidP="008926BA"/>
    <w:p w:rsidR="008926BA" w:rsidRDefault="008926BA" w:rsidP="008926BA"/>
    <w:p w:rsidR="008926BA" w:rsidRDefault="008926BA" w:rsidP="008926BA"/>
    <w:p w:rsidR="008926BA" w:rsidRDefault="008926BA" w:rsidP="008926BA"/>
    <w:p w:rsidR="008926BA" w:rsidRDefault="008926BA" w:rsidP="008926BA"/>
    <w:p w:rsidR="008926BA" w:rsidRDefault="008926BA" w:rsidP="008926BA"/>
    <w:p w:rsidR="008926BA" w:rsidRPr="00FD6B52" w:rsidRDefault="008926BA" w:rsidP="008926BA"/>
    <w:p w:rsidR="008926BA" w:rsidRPr="00382824" w:rsidRDefault="008926BA" w:rsidP="008926BA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</w:t>
      </w:r>
      <w:r w:rsidRPr="00382824">
        <w:rPr>
          <w:rFonts w:ascii="Times New Roman" w:hAnsi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82824">
        <w:rPr>
          <w:rFonts w:ascii="Times New Roman" w:hAnsi="Times New Roman"/>
          <w:b w:val="0"/>
          <w:sz w:val="24"/>
          <w:szCs w:val="24"/>
        </w:rPr>
        <w:t>3</w:t>
      </w:r>
    </w:p>
    <w:p w:rsidR="008926BA" w:rsidRPr="00382824" w:rsidRDefault="008926BA" w:rsidP="008926BA">
      <w:pPr>
        <w:tabs>
          <w:tab w:val="left" w:pos="9638"/>
        </w:tabs>
        <w:spacing w:after="0" w:line="240" w:lineRule="auto"/>
        <w:ind w:right="-82"/>
        <w:rPr>
          <w:rFonts w:ascii="Times New Roman" w:hAnsi="Times New Roman" w:cs="Times New Roman"/>
        </w:rPr>
      </w:pPr>
      <w:r w:rsidRPr="00382824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828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382824">
        <w:rPr>
          <w:rFonts w:ascii="Times New Roman" w:hAnsi="Times New Roman" w:cs="Times New Roman"/>
        </w:rPr>
        <w:t xml:space="preserve">к постановлению  Администрации    </w:t>
      </w:r>
    </w:p>
    <w:p w:rsidR="008926BA" w:rsidRPr="00382824" w:rsidRDefault="008926BA" w:rsidP="008926BA">
      <w:pPr>
        <w:tabs>
          <w:tab w:val="left" w:pos="9638"/>
        </w:tabs>
        <w:spacing w:after="0" w:line="240" w:lineRule="auto"/>
        <w:ind w:right="-82"/>
        <w:rPr>
          <w:rFonts w:ascii="Times New Roman" w:hAnsi="Times New Roman" w:cs="Times New Roman"/>
        </w:rPr>
      </w:pPr>
      <w:r w:rsidRPr="00382824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382824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382824">
        <w:rPr>
          <w:rFonts w:ascii="Times New Roman" w:hAnsi="Times New Roman" w:cs="Times New Roman"/>
        </w:rPr>
        <w:t>Имянликулевский</w:t>
      </w:r>
      <w:proofErr w:type="spellEnd"/>
      <w:r w:rsidRPr="00382824">
        <w:rPr>
          <w:rFonts w:ascii="Times New Roman" w:hAnsi="Times New Roman" w:cs="Times New Roman"/>
        </w:rPr>
        <w:t xml:space="preserve"> сельсовет </w:t>
      </w:r>
    </w:p>
    <w:p w:rsidR="008926BA" w:rsidRPr="00382824" w:rsidRDefault="008926BA" w:rsidP="008926BA">
      <w:pPr>
        <w:tabs>
          <w:tab w:val="left" w:pos="9638"/>
        </w:tabs>
        <w:spacing w:after="0" w:line="240" w:lineRule="auto"/>
        <w:ind w:right="-82"/>
        <w:rPr>
          <w:rFonts w:ascii="Times New Roman" w:hAnsi="Times New Roman" w:cs="Times New Roman"/>
        </w:rPr>
      </w:pPr>
      <w:r w:rsidRPr="00382824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828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382824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382824">
        <w:rPr>
          <w:rFonts w:ascii="Times New Roman" w:hAnsi="Times New Roman" w:cs="Times New Roman"/>
        </w:rPr>
        <w:t>Чекмагушевский</w:t>
      </w:r>
      <w:proofErr w:type="spellEnd"/>
      <w:r w:rsidRPr="00382824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926BA" w:rsidRPr="00382824" w:rsidRDefault="008926BA" w:rsidP="008926BA">
      <w:pPr>
        <w:tabs>
          <w:tab w:val="left" w:pos="9638"/>
        </w:tabs>
        <w:spacing w:after="0" w:line="240" w:lineRule="auto"/>
        <w:ind w:right="-82"/>
        <w:rPr>
          <w:rFonts w:ascii="Times New Roman" w:hAnsi="Times New Roman" w:cs="Times New Roman"/>
        </w:rPr>
      </w:pPr>
      <w:r w:rsidRPr="00382824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82824">
        <w:rPr>
          <w:rFonts w:ascii="Times New Roman" w:hAnsi="Times New Roman" w:cs="Times New Roman"/>
        </w:rPr>
        <w:t xml:space="preserve">  район   Республики Башкортостан </w:t>
      </w:r>
    </w:p>
    <w:p w:rsidR="008926BA" w:rsidRPr="00382824" w:rsidRDefault="008926BA" w:rsidP="008926BA">
      <w:pPr>
        <w:tabs>
          <w:tab w:val="left" w:pos="9638"/>
        </w:tabs>
        <w:spacing w:after="0" w:line="240" w:lineRule="auto"/>
        <w:ind w:right="-82"/>
        <w:rPr>
          <w:rFonts w:ascii="Times New Roman" w:hAnsi="Times New Roman" w:cs="Times New Roman"/>
        </w:rPr>
      </w:pPr>
      <w:r w:rsidRPr="00382824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828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82824">
        <w:rPr>
          <w:rFonts w:ascii="Times New Roman" w:hAnsi="Times New Roman" w:cs="Times New Roman"/>
        </w:rPr>
        <w:t>от  2</w:t>
      </w:r>
      <w:r>
        <w:rPr>
          <w:rFonts w:ascii="Times New Roman" w:hAnsi="Times New Roman" w:cs="Times New Roman"/>
        </w:rPr>
        <w:t>7</w:t>
      </w:r>
      <w:r w:rsidRPr="00382824">
        <w:rPr>
          <w:rFonts w:ascii="Times New Roman" w:hAnsi="Times New Roman" w:cs="Times New Roman"/>
        </w:rPr>
        <w:t xml:space="preserve"> декабря  201</w:t>
      </w:r>
      <w:r>
        <w:rPr>
          <w:rFonts w:ascii="Times New Roman" w:hAnsi="Times New Roman" w:cs="Times New Roman"/>
        </w:rPr>
        <w:t xml:space="preserve">6 </w:t>
      </w:r>
      <w:r w:rsidRPr="00382824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34</w:t>
      </w:r>
    </w:p>
    <w:p w:rsidR="008926BA" w:rsidRPr="00382824" w:rsidRDefault="008926BA" w:rsidP="008926BA">
      <w:pPr>
        <w:tabs>
          <w:tab w:val="left" w:pos="9638"/>
        </w:tabs>
        <w:ind w:left="5400" w:right="-82"/>
        <w:rPr>
          <w:rFonts w:ascii="Times New Roman" w:hAnsi="Times New Roman" w:cs="Times New Roman"/>
          <w:sz w:val="28"/>
          <w:szCs w:val="28"/>
        </w:rPr>
      </w:pPr>
    </w:p>
    <w:p w:rsidR="008926BA" w:rsidRPr="00382824" w:rsidRDefault="008926BA" w:rsidP="008926BA">
      <w:pPr>
        <w:tabs>
          <w:tab w:val="left" w:pos="9638"/>
        </w:tabs>
        <w:ind w:left="4320" w:right="-82" w:hanging="360"/>
        <w:rPr>
          <w:rFonts w:ascii="Times New Roman" w:hAnsi="Times New Roman" w:cs="Times New Roman"/>
          <w:sz w:val="28"/>
          <w:szCs w:val="28"/>
        </w:rPr>
      </w:pPr>
      <w:r w:rsidRPr="00382824">
        <w:rPr>
          <w:rFonts w:ascii="Times New Roman" w:hAnsi="Times New Roman" w:cs="Times New Roman"/>
          <w:sz w:val="28"/>
          <w:szCs w:val="28"/>
        </w:rPr>
        <w:t>Порядок</w:t>
      </w:r>
    </w:p>
    <w:p w:rsidR="008926BA" w:rsidRPr="00382824" w:rsidRDefault="008926BA" w:rsidP="008926B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2824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администрацией сельского поселения  </w:t>
      </w:r>
      <w:proofErr w:type="spellStart"/>
      <w:r w:rsidRPr="00382824"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 w:rsidRPr="0038282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82824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38282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282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382824">
        <w:rPr>
          <w:rFonts w:ascii="Times New Roman" w:hAnsi="Times New Roman" w:cs="Times New Roman"/>
          <w:b w:val="0"/>
          <w:sz w:val="28"/>
          <w:szCs w:val="28"/>
        </w:rPr>
        <w:t>Имянликулевский</w:t>
      </w:r>
      <w:proofErr w:type="spellEnd"/>
      <w:r w:rsidRPr="0038282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82824"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 w:rsidRPr="0038282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8926BA" w:rsidRPr="00382824" w:rsidRDefault="008926BA" w:rsidP="008926B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926BA" w:rsidRPr="00382824" w:rsidRDefault="008926BA" w:rsidP="008926BA">
      <w:pPr>
        <w:pStyle w:val="a3"/>
        <w:ind w:left="0" w:firstLine="851"/>
        <w:jc w:val="both"/>
        <w:rPr>
          <w:szCs w:val="28"/>
        </w:rPr>
      </w:pPr>
      <w:r w:rsidRPr="00382824">
        <w:rPr>
          <w:szCs w:val="28"/>
        </w:rPr>
        <w:t xml:space="preserve">1. </w:t>
      </w:r>
      <w:proofErr w:type="gramStart"/>
      <w:r w:rsidRPr="00382824">
        <w:rPr>
          <w:szCs w:val="28"/>
        </w:rPr>
        <w:t xml:space="preserve">Администрация сельского поселения </w:t>
      </w:r>
      <w:proofErr w:type="spellStart"/>
      <w:r w:rsidRPr="00382824">
        <w:rPr>
          <w:szCs w:val="28"/>
        </w:rPr>
        <w:t>Имянликулевский</w:t>
      </w:r>
      <w:proofErr w:type="spellEnd"/>
      <w:r w:rsidRPr="00382824">
        <w:rPr>
          <w:szCs w:val="28"/>
        </w:rPr>
        <w:t xml:space="preserve"> сельсовет муниципального района </w:t>
      </w:r>
      <w:proofErr w:type="spellStart"/>
      <w:r w:rsidRPr="00382824">
        <w:rPr>
          <w:szCs w:val="28"/>
        </w:rPr>
        <w:t>Чекмагушевский</w:t>
      </w:r>
      <w:proofErr w:type="spellEnd"/>
      <w:r w:rsidRPr="00382824">
        <w:rPr>
          <w:szCs w:val="28"/>
        </w:rPr>
        <w:t xml:space="preserve"> район Республики Башкортостан (далее – Администрация сельского поселения)  - орган местного самоуправления сельского поселения </w:t>
      </w:r>
      <w:proofErr w:type="spellStart"/>
      <w:r w:rsidRPr="00382824">
        <w:rPr>
          <w:szCs w:val="28"/>
        </w:rPr>
        <w:t>Башировский</w:t>
      </w:r>
      <w:proofErr w:type="spellEnd"/>
      <w:r w:rsidRPr="00382824">
        <w:rPr>
          <w:szCs w:val="28"/>
        </w:rPr>
        <w:t xml:space="preserve"> сельсовет муниципального района </w:t>
      </w:r>
      <w:proofErr w:type="spellStart"/>
      <w:r w:rsidRPr="00382824">
        <w:rPr>
          <w:szCs w:val="28"/>
        </w:rPr>
        <w:t>Чекмагушевский</w:t>
      </w:r>
      <w:proofErr w:type="spellEnd"/>
      <w:r w:rsidRPr="00382824">
        <w:rPr>
          <w:szCs w:val="28"/>
        </w:rPr>
        <w:t xml:space="preserve"> район Республики Башкортостан, определенный решением о бюджете главным администратором доходов бюджета сельского поселения </w:t>
      </w:r>
      <w:proofErr w:type="spellStart"/>
      <w:r w:rsidRPr="00382824">
        <w:rPr>
          <w:szCs w:val="28"/>
        </w:rPr>
        <w:t>Имянликулевский</w:t>
      </w:r>
      <w:proofErr w:type="spellEnd"/>
      <w:r w:rsidRPr="00382824">
        <w:rPr>
          <w:szCs w:val="28"/>
        </w:rPr>
        <w:t xml:space="preserve"> сельсовет муниципального района </w:t>
      </w:r>
      <w:proofErr w:type="spellStart"/>
      <w:r w:rsidRPr="00382824">
        <w:rPr>
          <w:szCs w:val="28"/>
        </w:rPr>
        <w:t>Чекмагушевский</w:t>
      </w:r>
      <w:proofErr w:type="spellEnd"/>
      <w:r w:rsidRPr="00382824">
        <w:rPr>
          <w:szCs w:val="28"/>
        </w:rPr>
        <w:t xml:space="preserve"> район Республики Башкортостан (далее -  бюджет сельского поселения), не имеющий в своем ведении администраторов доходов бюджета и (или</w:t>
      </w:r>
      <w:proofErr w:type="gramEnd"/>
      <w:r w:rsidRPr="00382824">
        <w:rPr>
          <w:szCs w:val="28"/>
        </w:rPr>
        <w:t xml:space="preserve">) </w:t>
      </w:r>
      <w:proofErr w:type="gramStart"/>
      <w:r w:rsidRPr="00382824">
        <w:rPr>
          <w:szCs w:val="28"/>
        </w:rPr>
        <w:t>являющийся</w:t>
      </w:r>
      <w:proofErr w:type="gramEnd"/>
      <w:r w:rsidRPr="00382824">
        <w:rPr>
          <w:szCs w:val="28"/>
        </w:rPr>
        <w:t xml:space="preserve"> администратором доходов бюджета.    </w:t>
      </w:r>
    </w:p>
    <w:p w:rsidR="008926BA" w:rsidRPr="00382824" w:rsidRDefault="008926BA" w:rsidP="008926BA">
      <w:pPr>
        <w:pStyle w:val="a3"/>
        <w:ind w:left="0"/>
        <w:jc w:val="both"/>
        <w:rPr>
          <w:szCs w:val="28"/>
        </w:rPr>
      </w:pPr>
      <w:r w:rsidRPr="00382824">
        <w:rPr>
          <w:szCs w:val="28"/>
        </w:rPr>
        <w:t xml:space="preserve">         2. Администрация сельского поселения осуществляет бюджетные полномочия главного администратора и администратора доходов бюджета сельского поселения в следующем порядке:</w:t>
      </w:r>
    </w:p>
    <w:p w:rsidR="008926BA" w:rsidRPr="00382824" w:rsidRDefault="008926BA" w:rsidP="008926BA">
      <w:pPr>
        <w:pStyle w:val="a3"/>
        <w:ind w:left="0" w:firstLine="851"/>
        <w:jc w:val="both"/>
        <w:rPr>
          <w:szCs w:val="28"/>
        </w:rPr>
      </w:pPr>
      <w:r w:rsidRPr="00382824">
        <w:rPr>
          <w:szCs w:val="28"/>
        </w:rPr>
        <w:t>а) принимает нормативные правовые акты о порядке администрирования доходов бюджета сельского поселения;</w:t>
      </w:r>
    </w:p>
    <w:p w:rsidR="008926BA" w:rsidRPr="00382824" w:rsidRDefault="008926BA" w:rsidP="008926BA">
      <w:pPr>
        <w:pStyle w:val="a3"/>
        <w:ind w:left="0" w:firstLine="851"/>
        <w:jc w:val="both"/>
        <w:rPr>
          <w:szCs w:val="28"/>
        </w:rPr>
      </w:pPr>
      <w:r w:rsidRPr="00382824">
        <w:rPr>
          <w:szCs w:val="28"/>
        </w:rPr>
        <w:t>б) организуют работу по осуществлению бюджетных полномочий главного администратора и администратора доходов бюджета сельского поселения, установленных бюджетным законодательством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8926BA" w:rsidRPr="00382824" w:rsidRDefault="008926BA" w:rsidP="008926BA">
      <w:pPr>
        <w:pStyle w:val="a3"/>
        <w:ind w:left="0" w:firstLine="851"/>
        <w:jc w:val="both"/>
        <w:rPr>
          <w:szCs w:val="28"/>
        </w:rPr>
      </w:pPr>
      <w:r w:rsidRPr="00382824">
        <w:rPr>
          <w:szCs w:val="28"/>
        </w:rPr>
        <w:t>в) представляет в финансовый орган:</w:t>
      </w:r>
    </w:p>
    <w:p w:rsidR="008926BA" w:rsidRPr="00382824" w:rsidRDefault="008926BA" w:rsidP="008926BA">
      <w:pPr>
        <w:pStyle w:val="a3"/>
        <w:ind w:left="0" w:firstLine="851"/>
        <w:jc w:val="both"/>
        <w:rPr>
          <w:szCs w:val="28"/>
        </w:rPr>
      </w:pPr>
      <w:r w:rsidRPr="00382824">
        <w:rPr>
          <w:szCs w:val="28"/>
        </w:rPr>
        <w:t>сведения, необходимые для составления среднесрочного финансового плана и (или) проекта бюджета;</w:t>
      </w:r>
    </w:p>
    <w:p w:rsidR="008926BA" w:rsidRPr="00382824" w:rsidRDefault="008926BA" w:rsidP="008926BA">
      <w:pPr>
        <w:pStyle w:val="a3"/>
        <w:ind w:left="0" w:firstLine="851"/>
        <w:jc w:val="both"/>
        <w:rPr>
          <w:szCs w:val="28"/>
        </w:rPr>
      </w:pPr>
      <w:r w:rsidRPr="00382824">
        <w:rPr>
          <w:szCs w:val="28"/>
        </w:rPr>
        <w:t>сведения, необходимые для составления и ведения кассового плана;</w:t>
      </w:r>
    </w:p>
    <w:p w:rsidR="008926BA" w:rsidRPr="00382824" w:rsidRDefault="008926BA" w:rsidP="008926BA">
      <w:pPr>
        <w:pStyle w:val="a3"/>
        <w:ind w:left="0" w:firstLine="851"/>
        <w:jc w:val="both"/>
        <w:rPr>
          <w:szCs w:val="28"/>
        </w:rPr>
      </w:pPr>
      <w:r w:rsidRPr="00382824">
        <w:rPr>
          <w:szCs w:val="28"/>
        </w:rPr>
        <w:t>бюджетную отчетность;</w:t>
      </w:r>
    </w:p>
    <w:p w:rsidR="008926BA" w:rsidRPr="00382824" w:rsidRDefault="008926BA" w:rsidP="008926BA">
      <w:pPr>
        <w:pStyle w:val="a3"/>
        <w:ind w:left="0" w:firstLine="851"/>
        <w:jc w:val="both"/>
        <w:rPr>
          <w:szCs w:val="28"/>
        </w:rPr>
      </w:pPr>
      <w:r w:rsidRPr="00382824">
        <w:rPr>
          <w:szCs w:val="28"/>
        </w:rPr>
        <w:t>информацию о выполнении плана мобилизации налогов, сборов и иных обязательных платежей в бюджет;</w:t>
      </w:r>
      <w:r>
        <w:rPr>
          <w:szCs w:val="28"/>
        </w:rPr>
        <w:t xml:space="preserve"> </w:t>
      </w:r>
      <w:r w:rsidRPr="00382824">
        <w:rPr>
          <w:szCs w:val="28"/>
        </w:rPr>
        <w:t>иную необходимую информацию.</w:t>
      </w:r>
    </w:p>
    <w:p w:rsidR="000A68F9" w:rsidRDefault="000A68F9" w:rsidP="008926BA">
      <w:pPr>
        <w:ind w:left="-142" w:firstLine="142"/>
        <w:jc w:val="center"/>
      </w:pPr>
    </w:p>
    <w:sectPr w:rsidR="000A68F9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A68F9"/>
    <w:rsid w:val="005B4690"/>
    <w:rsid w:val="008926BA"/>
    <w:rsid w:val="00BE0B4E"/>
    <w:rsid w:val="00EB23BB"/>
    <w:rsid w:val="00F13084"/>
    <w:rsid w:val="00F2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2307</Words>
  <Characters>13154</Characters>
  <Application>Microsoft Office Word</Application>
  <DocSecurity>0</DocSecurity>
  <Lines>109</Lines>
  <Paragraphs>30</Paragraphs>
  <ScaleCrop>false</ScaleCrop>
  <Company/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7</cp:revision>
  <dcterms:created xsi:type="dcterms:W3CDTF">2015-01-12T07:00:00Z</dcterms:created>
  <dcterms:modified xsi:type="dcterms:W3CDTF">2016-12-30T04:24:00Z</dcterms:modified>
</cp:coreProperties>
</file>